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F88BD" w14:textId="6BAB4028" w:rsidR="0092682D" w:rsidRPr="005561FC" w:rsidRDefault="0092682D" w:rsidP="0092682D">
      <w:pPr>
        <w:tabs>
          <w:tab w:val="center" w:pos="4536"/>
          <w:tab w:val="right" w:pos="8280"/>
          <w:tab w:val="right" w:pos="9639"/>
        </w:tabs>
        <w:ind w:right="2"/>
        <w:rPr>
          <w:rFonts w:ascii="Arial" w:hAnsi="Arial" w:cs="Arial"/>
          <w:b/>
          <w:bCs/>
          <w:lang w:val="en-US"/>
        </w:rPr>
      </w:pPr>
      <w:r w:rsidRPr="0092682D">
        <w:rPr>
          <w:rFonts w:ascii="Arial" w:hAnsi="Arial" w:cs="Arial"/>
          <w:b/>
          <w:bCs/>
        </w:rPr>
        <w:t>3GPP TSG RAN WG1 #104-e</w:t>
      </w:r>
      <w:r w:rsidRPr="0092682D">
        <w:rPr>
          <w:rFonts w:ascii="Arial" w:hAnsi="Arial" w:cs="Arial"/>
          <w:b/>
          <w:bCs/>
        </w:rPr>
        <w:tab/>
      </w:r>
      <w:r w:rsidRPr="0092682D">
        <w:rPr>
          <w:rFonts w:ascii="Arial" w:hAnsi="Arial" w:cs="Arial"/>
          <w:b/>
          <w:bCs/>
        </w:rPr>
        <w:tab/>
      </w:r>
      <w:r w:rsidRPr="0092682D">
        <w:rPr>
          <w:rFonts w:ascii="Arial" w:hAnsi="Arial" w:cs="Arial"/>
          <w:b/>
          <w:bCs/>
        </w:rPr>
        <w:tab/>
      </w:r>
      <w:r w:rsidRPr="005561FC">
        <w:rPr>
          <w:rFonts w:ascii="Arial" w:hAnsi="Arial" w:cs="Arial"/>
          <w:b/>
          <w:bCs/>
        </w:rPr>
        <w:t>R1-21</w:t>
      </w:r>
      <w:r w:rsidR="005561FC" w:rsidRPr="005561FC">
        <w:rPr>
          <w:rFonts w:ascii="Arial" w:hAnsi="Arial" w:cs="Arial"/>
          <w:b/>
          <w:bCs/>
          <w:lang w:val="en-US"/>
        </w:rPr>
        <w:t>01396</w:t>
      </w:r>
    </w:p>
    <w:p w14:paraId="01CD62AD" w14:textId="77777777" w:rsidR="0092682D" w:rsidRPr="0092682D" w:rsidRDefault="0092682D" w:rsidP="0092682D">
      <w:pPr>
        <w:tabs>
          <w:tab w:val="center" w:pos="4536"/>
          <w:tab w:val="right" w:pos="9072"/>
        </w:tabs>
        <w:rPr>
          <w:rFonts w:ascii="Arial" w:eastAsia="MS Mincho" w:hAnsi="Arial" w:cs="Arial"/>
          <w:b/>
          <w:bCs/>
          <w:lang w:eastAsia="ja-JP"/>
        </w:rPr>
      </w:pPr>
      <w:r w:rsidRPr="0092682D">
        <w:rPr>
          <w:rFonts w:ascii="Arial" w:eastAsia="MS Mincho" w:hAnsi="Arial" w:cs="Arial"/>
          <w:b/>
          <w:bCs/>
          <w:lang w:eastAsia="ja-JP"/>
        </w:rPr>
        <w:t>e-Meeting, January 25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xml:space="preserve"> – February 5</w:t>
      </w:r>
      <w:r w:rsidRPr="0092682D">
        <w:rPr>
          <w:rFonts w:ascii="Arial" w:eastAsia="MS Mincho" w:hAnsi="Arial" w:cs="Arial"/>
          <w:b/>
          <w:bCs/>
          <w:vertAlign w:val="superscript"/>
          <w:lang w:eastAsia="ja-JP"/>
        </w:rPr>
        <w:t>th</w:t>
      </w:r>
      <w:r w:rsidRPr="0092682D">
        <w:rPr>
          <w:rFonts w:ascii="Arial" w:eastAsia="MS Mincho" w:hAnsi="Arial" w:cs="Arial"/>
          <w:b/>
          <w:bCs/>
          <w:lang w:eastAsia="ja-JP"/>
        </w:rPr>
        <w:t>, 2021</w:t>
      </w:r>
    </w:p>
    <w:p w14:paraId="16A358E8" w14:textId="77777777" w:rsidR="008C2DC1" w:rsidRPr="0092682D" w:rsidRDefault="008C2DC1" w:rsidP="008C2DC1">
      <w:pPr>
        <w:tabs>
          <w:tab w:val="left" w:pos="1985"/>
        </w:tabs>
        <w:jc w:val="both"/>
        <w:rPr>
          <w:rFonts w:ascii="Arial" w:hAnsi="Arial" w:cs="Arial"/>
          <w:highlight w:val="yellow"/>
        </w:rPr>
      </w:pPr>
    </w:p>
    <w:p w14:paraId="74071BAA" w14:textId="7EA6B960" w:rsidR="0025389B" w:rsidRPr="0092682D" w:rsidRDefault="0025389B" w:rsidP="0025389B">
      <w:pPr>
        <w:tabs>
          <w:tab w:val="left" w:pos="1985"/>
        </w:tabs>
        <w:ind w:left="1983" w:hangingChars="823" w:hanging="1983"/>
        <w:rPr>
          <w:rFonts w:ascii="Arial" w:hAnsi="Arial" w:cs="Arial"/>
          <w:b/>
          <w:lang w:val="en-US"/>
        </w:rPr>
      </w:pPr>
      <w:r w:rsidRPr="00152053">
        <w:rPr>
          <w:rFonts w:ascii="Arial" w:hAnsi="Arial" w:cs="Arial"/>
          <w:b/>
        </w:rPr>
        <w:t>Agenda item:</w:t>
      </w:r>
      <w:r w:rsidRPr="00152053">
        <w:rPr>
          <w:rFonts w:ascii="Arial" w:hAnsi="Arial" w:cs="Arial"/>
          <w:b/>
        </w:rPr>
        <w:tab/>
      </w:r>
      <w:bookmarkStart w:id="0" w:name="Source"/>
      <w:bookmarkEnd w:id="0"/>
      <w:r w:rsidR="00AC4BE0">
        <w:rPr>
          <w:rFonts w:ascii="Arial" w:hAnsi="Arial" w:cs="Arial"/>
          <w:b/>
          <w:lang w:val="en-US"/>
        </w:rPr>
        <w:t>8</w:t>
      </w:r>
      <w:r>
        <w:rPr>
          <w:rFonts w:ascii="Arial" w:hAnsi="Arial" w:cs="Arial"/>
          <w:b/>
        </w:rPr>
        <w:t>.</w:t>
      </w:r>
      <w:r w:rsidR="00AC4BE0">
        <w:rPr>
          <w:rFonts w:ascii="Arial" w:hAnsi="Arial" w:cs="Arial"/>
          <w:b/>
          <w:lang w:val="en-US"/>
        </w:rPr>
        <w:t>8.1.</w:t>
      </w:r>
      <w:r w:rsidR="00E01799">
        <w:rPr>
          <w:rFonts w:ascii="Arial" w:hAnsi="Arial" w:cs="Arial"/>
          <w:b/>
          <w:lang w:val="en-US"/>
        </w:rPr>
        <w:t>2</w:t>
      </w:r>
    </w:p>
    <w:p w14:paraId="4FBD3315" w14:textId="77777777" w:rsidR="0025389B" w:rsidRPr="001D139F" w:rsidRDefault="0025389B" w:rsidP="0025389B">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Pr>
          <w:rFonts w:ascii="Arial" w:hAnsi="Arial" w:cs="Arial"/>
          <w:b/>
        </w:rPr>
        <w:t>Apple Inc.</w:t>
      </w:r>
    </w:p>
    <w:p w14:paraId="285D7CE1" w14:textId="6F2E6D33" w:rsidR="0025389B" w:rsidRPr="000C074D" w:rsidRDefault="0025389B" w:rsidP="00827FEA">
      <w:pPr>
        <w:spacing w:after="60"/>
        <w:ind w:left="1985" w:hanging="1985"/>
        <w:rPr>
          <w:rFonts w:ascii="Arial" w:hAnsi="Arial" w:cs="Arial"/>
          <w:b/>
          <w:lang w:val="en-US"/>
        </w:rPr>
      </w:pPr>
      <w:r w:rsidRPr="008F6D5B">
        <w:rPr>
          <w:rFonts w:ascii="Arial" w:hAnsi="Arial" w:cs="Arial"/>
          <w:b/>
        </w:rPr>
        <w:t>Title:</w:t>
      </w:r>
      <w:r w:rsidRPr="008F6D5B">
        <w:rPr>
          <w:rFonts w:ascii="Arial" w:hAnsi="Arial" w:cs="Arial"/>
          <w:b/>
        </w:rPr>
        <w:tab/>
      </w:r>
      <w:r w:rsidR="00B605BC" w:rsidRPr="00B605BC">
        <w:rPr>
          <w:rFonts w:ascii="Arial" w:hAnsi="Arial" w:cs="Arial"/>
          <w:b/>
          <w:lang w:val="en-US"/>
        </w:rPr>
        <w:t>Discussion on TB processing over multi-slot PUSCH</w:t>
      </w:r>
    </w:p>
    <w:p w14:paraId="258C8BD2" w14:textId="6AA81DBB" w:rsidR="0025389B" w:rsidRPr="004C132F" w:rsidRDefault="0025389B" w:rsidP="0025389B">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C149A0">
        <w:rPr>
          <w:rFonts w:ascii="Arial" w:hAnsi="Arial" w:cs="Arial"/>
          <w:b/>
          <w:lang w:val="en-US"/>
        </w:rPr>
        <w:t>Discussion/</w:t>
      </w:r>
      <w:r>
        <w:rPr>
          <w:rFonts w:ascii="Arial" w:hAnsi="Arial" w:cs="Arial"/>
          <w:b/>
        </w:rPr>
        <w:t>Decision</w:t>
      </w:r>
    </w:p>
    <w:p w14:paraId="546CFCCA" w14:textId="77777777" w:rsidR="0025389B" w:rsidRPr="00487A13" w:rsidRDefault="0025389B" w:rsidP="0025389B">
      <w:pPr>
        <w:pStyle w:val="Heading1"/>
      </w:pPr>
      <w:r>
        <w:t>Introduction</w:t>
      </w:r>
    </w:p>
    <w:p w14:paraId="68DFA3C3" w14:textId="4BA30136" w:rsidR="0039135A" w:rsidRDefault="008733FD" w:rsidP="0025389B">
      <w:pPr>
        <w:spacing w:after="120"/>
        <w:rPr>
          <w:rFonts w:eastAsia="SimSun"/>
          <w:noProof/>
          <w:sz w:val="20"/>
          <w:szCs w:val="20"/>
          <w:lang w:val="en-US" w:eastAsia="en-US"/>
        </w:rPr>
      </w:pPr>
      <w:r>
        <w:rPr>
          <w:rFonts w:eastAsia="SimSun"/>
          <w:noProof/>
          <w:sz w:val="20"/>
          <w:szCs w:val="20"/>
          <w:lang w:val="en-US" w:eastAsia="en-US"/>
        </w:rPr>
        <w:t>In RAN1#103-e meeting, the SI on NR coverage enhancement was closed and a new WI was agreed in [1] in RAN#90-e meeting</w:t>
      </w:r>
      <w:r w:rsidR="0039135A">
        <w:rPr>
          <w:rFonts w:eastAsia="SimSun"/>
          <w:noProof/>
          <w:sz w:val="20"/>
          <w:szCs w:val="20"/>
          <w:lang w:val="en-US" w:eastAsia="en-US"/>
        </w:rPr>
        <w:t xml:space="preserve">. </w:t>
      </w:r>
      <w:r>
        <w:rPr>
          <w:rFonts w:eastAsia="SimSun"/>
          <w:noProof/>
          <w:sz w:val="20"/>
          <w:szCs w:val="20"/>
          <w:lang w:val="en-US" w:eastAsia="en-US"/>
        </w:rPr>
        <w:t xml:space="preserve">One of the objectives of this WI is </w:t>
      </w:r>
    </w:p>
    <w:p w14:paraId="5804F275" w14:textId="77777777" w:rsidR="0028602F" w:rsidRPr="0028602F" w:rsidRDefault="0028602F" w:rsidP="0028602F">
      <w:pPr>
        <w:numPr>
          <w:ilvl w:val="1"/>
          <w:numId w:val="14"/>
        </w:numPr>
        <w:tabs>
          <w:tab w:val="clear" w:pos="785"/>
          <w:tab w:val="num" w:pos="1440"/>
        </w:tabs>
        <w:rPr>
          <w:rFonts w:eastAsia="SimSun"/>
          <w:bCs/>
          <w:noProof/>
          <w:sz w:val="20"/>
          <w:szCs w:val="20"/>
          <w:lang w:val="en-GB" w:eastAsia="en-US"/>
        </w:rPr>
      </w:pPr>
      <w:r w:rsidRPr="0028602F">
        <w:rPr>
          <w:rFonts w:eastAsia="SimSun"/>
          <w:bCs/>
          <w:noProof/>
          <w:sz w:val="20"/>
          <w:szCs w:val="20"/>
          <w:lang w:val="en-GB" w:eastAsia="en-US"/>
        </w:rPr>
        <w:t>Specify mechanism(s) to support TB processing over multi-slot PUSCH [RAN1]</w:t>
      </w:r>
    </w:p>
    <w:p w14:paraId="50D65735" w14:textId="77777777" w:rsidR="0028602F" w:rsidRPr="0028602F" w:rsidRDefault="0028602F" w:rsidP="0028602F">
      <w:pPr>
        <w:numPr>
          <w:ilvl w:val="2"/>
          <w:numId w:val="14"/>
        </w:numPr>
        <w:tabs>
          <w:tab w:val="clear" w:pos="1352"/>
          <w:tab w:val="num" w:pos="2160"/>
        </w:tabs>
        <w:rPr>
          <w:rFonts w:eastAsia="SimSun"/>
          <w:bCs/>
          <w:noProof/>
          <w:sz w:val="20"/>
          <w:szCs w:val="20"/>
          <w:lang w:val="en-GB" w:eastAsia="en-US"/>
        </w:rPr>
      </w:pPr>
      <w:r w:rsidRPr="0028602F">
        <w:rPr>
          <w:rFonts w:eastAsia="SimSun"/>
          <w:bCs/>
          <w:noProof/>
          <w:sz w:val="20"/>
          <w:szCs w:val="20"/>
          <w:lang w:val="en-GB" w:eastAsia="en-US"/>
        </w:rPr>
        <w:t xml:space="preserve">TBS determined based on multiple slots and transmitted over multiple slots. </w:t>
      </w:r>
    </w:p>
    <w:p w14:paraId="19F8A000" w14:textId="77777777" w:rsidR="008733FD" w:rsidRDefault="008733FD" w:rsidP="0039135A">
      <w:pPr>
        <w:rPr>
          <w:rFonts w:eastAsia="SimSun"/>
          <w:bCs/>
          <w:noProof/>
          <w:sz w:val="20"/>
          <w:szCs w:val="20"/>
          <w:lang w:val="en-GB" w:eastAsia="en-US"/>
        </w:rPr>
      </w:pPr>
    </w:p>
    <w:p w14:paraId="560B9657" w14:textId="5902FBCF" w:rsidR="0039135A" w:rsidRDefault="0025389B" w:rsidP="0039135A">
      <w:pPr>
        <w:rPr>
          <w:rFonts w:eastAsia="MS Mincho"/>
          <w:sz w:val="20"/>
          <w:szCs w:val="20"/>
          <w:lang w:val="en-US" w:eastAsia="ja-JP"/>
        </w:rPr>
      </w:pPr>
      <w:r w:rsidRPr="00FB6A81">
        <w:rPr>
          <w:rFonts w:eastAsia="MS Mincho"/>
          <w:sz w:val="20"/>
          <w:szCs w:val="20"/>
          <w:lang w:eastAsia="ja-JP"/>
        </w:rPr>
        <w:t xml:space="preserve">In this contribution, we </w:t>
      </w:r>
      <w:r>
        <w:rPr>
          <w:rFonts w:eastAsia="MS Mincho"/>
          <w:sz w:val="20"/>
          <w:szCs w:val="20"/>
          <w:lang w:eastAsia="ja-JP"/>
        </w:rPr>
        <w:t xml:space="preserve">discuss </w:t>
      </w:r>
      <w:r w:rsidR="008733FD">
        <w:rPr>
          <w:rFonts w:eastAsia="MS Mincho"/>
          <w:sz w:val="20"/>
          <w:szCs w:val="20"/>
          <w:lang w:val="en-US" w:eastAsia="ja-JP"/>
        </w:rPr>
        <w:t xml:space="preserve">the </w:t>
      </w:r>
      <w:r w:rsidR="0079052A">
        <w:rPr>
          <w:rFonts w:eastAsia="MS Mincho"/>
          <w:sz w:val="20"/>
          <w:szCs w:val="20"/>
          <w:lang w:val="en-US" w:eastAsia="ja-JP"/>
        </w:rPr>
        <w:t>TB processing over multi-slot aspects</w:t>
      </w:r>
      <w:r w:rsidR="008733FD">
        <w:rPr>
          <w:rFonts w:eastAsia="MS Mincho"/>
          <w:sz w:val="20"/>
          <w:szCs w:val="20"/>
          <w:lang w:val="en-US" w:eastAsia="ja-JP"/>
        </w:rPr>
        <w:t xml:space="preserve"> and give our proposals</w:t>
      </w:r>
      <w:r w:rsidR="0039135A">
        <w:rPr>
          <w:rFonts w:eastAsia="MS Mincho"/>
          <w:sz w:val="20"/>
          <w:szCs w:val="20"/>
          <w:lang w:val="en-US" w:eastAsia="ja-JP"/>
        </w:rPr>
        <w:t>.</w:t>
      </w:r>
    </w:p>
    <w:p w14:paraId="57F74D79" w14:textId="6D21950E" w:rsidR="002A3F84" w:rsidRPr="00BF3ED6" w:rsidRDefault="0079052A" w:rsidP="00BF3ED6">
      <w:pPr>
        <w:pStyle w:val="Heading1"/>
        <w:rPr>
          <w:bCs/>
        </w:rPr>
      </w:pPr>
      <w:r>
        <w:rPr>
          <w:rFonts w:cs="Arial"/>
          <w:bCs/>
          <w:lang w:val="en-US" w:eastAsia="zh-CN"/>
        </w:rPr>
        <w:t>TB processing over multi-slot</w:t>
      </w:r>
    </w:p>
    <w:p w14:paraId="1C74A69B" w14:textId="4B4E3AC6" w:rsidR="003429E2" w:rsidRPr="003E6399" w:rsidRDefault="003429E2" w:rsidP="000C074D">
      <w:pPr>
        <w:spacing w:before="120" w:after="120"/>
        <w:rPr>
          <w:b/>
          <w:bCs/>
          <w:color w:val="000000"/>
          <w:sz w:val="20"/>
          <w:szCs w:val="20"/>
          <w:u w:val="single"/>
          <w:lang w:val="en-US"/>
        </w:rPr>
      </w:pPr>
      <w:r w:rsidRPr="003E6399">
        <w:rPr>
          <w:b/>
          <w:bCs/>
          <w:color w:val="000000"/>
          <w:sz w:val="20"/>
          <w:szCs w:val="20"/>
          <w:u w:val="single"/>
          <w:lang w:val="en-US"/>
        </w:rPr>
        <w:t>The number of slot</w:t>
      </w:r>
      <w:r w:rsidR="002C0961" w:rsidRPr="003E6399">
        <w:rPr>
          <w:b/>
          <w:bCs/>
          <w:color w:val="000000"/>
          <w:sz w:val="20"/>
          <w:szCs w:val="20"/>
          <w:u w:val="single"/>
          <w:lang w:val="en-US"/>
        </w:rPr>
        <w:t>s</w:t>
      </w:r>
      <w:r w:rsidRPr="003E6399">
        <w:rPr>
          <w:b/>
          <w:bCs/>
          <w:color w:val="000000"/>
          <w:sz w:val="20"/>
          <w:szCs w:val="20"/>
          <w:u w:val="single"/>
          <w:lang w:val="en-US"/>
        </w:rPr>
        <w:t xml:space="preserve"> for TB transmission</w:t>
      </w:r>
    </w:p>
    <w:p w14:paraId="133190CE" w14:textId="0ACD280A" w:rsidR="002C0961" w:rsidRDefault="0034722E" w:rsidP="000C074D">
      <w:pPr>
        <w:spacing w:before="120" w:after="120"/>
        <w:rPr>
          <w:color w:val="000000"/>
          <w:sz w:val="20"/>
          <w:szCs w:val="20"/>
          <w:lang w:val="en-US"/>
        </w:rPr>
      </w:pPr>
      <w:r>
        <w:rPr>
          <w:color w:val="000000"/>
          <w:sz w:val="20"/>
          <w:szCs w:val="20"/>
          <w:lang w:val="en-US"/>
        </w:rPr>
        <w:t>According to the evaluation result during the study in [2], the number of slot</w:t>
      </w:r>
      <w:r w:rsidR="00B64D0E">
        <w:rPr>
          <w:color w:val="000000"/>
          <w:sz w:val="20"/>
          <w:szCs w:val="20"/>
          <w:lang w:val="en-US"/>
        </w:rPr>
        <w:t>s</w:t>
      </w:r>
      <w:r>
        <w:rPr>
          <w:color w:val="000000"/>
          <w:sz w:val="20"/>
          <w:szCs w:val="20"/>
          <w:lang w:val="en-US"/>
        </w:rPr>
        <w:t xml:space="preserve"> used for TB transmission </w:t>
      </w:r>
      <w:r w:rsidR="00B64D0E">
        <w:rPr>
          <w:color w:val="000000"/>
          <w:sz w:val="20"/>
          <w:szCs w:val="20"/>
          <w:lang w:val="en-US"/>
        </w:rPr>
        <w:t>is from 2 to 10 from different companies, the SNR gain and the power boosting gain could be achieved. Considering the TB overhead for the re-transmission, the maximum number of slots for TB transmission could be 8.</w:t>
      </w:r>
    </w:p>
    <w:p w14:paraId="10FC1B01" w14:textId="291403D4" w:rsidR="00B64D0E" w:rsidRPr="00E351DE" w:rsidRDefault="00B64D0E" w:rsidP="00B64D0E">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 xml:space="preserve">the maximum number of slots for TB transmission is 8. </w:t>
      </w:r>
      <w:r w:rsidRPr="00E351DE">
        <w:rPr>
          <w:b/>
          <w:bCs/>
          <w:color w:val="000000"/>
          <w:sz w:val="20"/>
          <w:szCs w:val="20"/>
          <w:lang w:val="en-US"/>
        </w:rPr>
        <w:t xml:space="preserve"> </w:t>
      </w:r>
    </w:p>
    <w:p w14:paraId="4F7D1835" w14:textId="272F8513" w:rsidR="003429E2" w:rsidRPr="003E6399" w:rsidRDefault="006030FF" w:rsidP="000C074D">
      <w:pPr>
        <w:spacing w:before="120" w:after="120"/>
        <w:rPr>
          <w:b/>
          <w:bCs/>
          <w:color w:val="000000"/>
          <w:sz w:val="20"/>
          <w:szCs w:val="20"/>
          <w:u w:val="single"/>
          <w:lang w:val="en-US"/>
        </w:rPr>
      </w:pPr>
      <w:r>
        <w:rPr>
          <w:b/>
          <w:bCs/>
          <w:color w:val="000000"/>
          <w:sz w:val="20"/>
          <w:szCs w:val="20"/>
          <w:u w:val="single"/>
          <w:lang w:val="en-US"/>
        </w:rPr>
        <w:t>Indication the</w:t>
      </w:r>
      <w:r w:rsidR="003429E2" w:rsidRPr="003E6399">
        <w:rPr>
          <w:b/>
          <w:bCs/>
          <w:color w:val="000000"/>
          <w:sz w:val="20"/>
          <w:szCs w:val="20"/>
          <w:u w:val="single"/>
          <w:lang w:val="en-US"/>
        </w:rPr>
        <w:t xml:space="preserve"> </w:t>
      </w:r>
      <w:r w:rsidR="00B64D0E" w:rsidRPr="003E6399">
        <w:rPr>
          <w:b/>
          <w:bCs/>
          <w:color w:val="000000"/>
          <w:sz w:val="20"/>
          <w:szCs w:val="20"/>
          <w:u w:val="single"/>
          <w:lang w:val="en-US"/>
        </w:rPr>
        <w:t xml:space="preserve">number of </w:t>
      </w:r>
      <w:r w:rsidR="003429E2" w:rsidRPr="003E6399">
        <w:rPr>
          <w:b/>
          <w:bCs/>
          <w:color w:val="000000"/>
          <w:sz w:val="20"/>
          <w:szCs w:val="20"/>
          <w:u w:val="single"/>
          <w:lang w:val="en-US"/>
        </w:rPr>
        <w:t>slot</w:t>
      </w:r>
      <w:r w:rsidR="00B64D0E" w:rsidRPr="003E6399">
        <w:rPr>
          <w:b/>
          <w:bCs/>
          <w:color w:val="000000"/>
          <w:sz w:val="20"/>
          <w:szCs w:val="20"/>
          <w:u w:val="single"/>
          <w:lang w:val="en-US"/>
        </w:rPr>
        <w:t>s</w:t>
      </w:r>
      <w:r w:rsidR="003429E2" w:rsidRPr="003E6399">
        <w:rPr>
          <w:b/>
          <w:bCs/>
          <w:color w:val="000000"/>
          <w:sz w:val="20"/>
          <w:szCs w:val="20"/>
          <w:u w:val="single"/>
          <w:lang w:val="en-US"/>
        </w:rPr>
        <w:t xml:space="preserve"> </w:t>
      </w:r>
    </w:p>
    <w:p w14:paraId="5B857E18" w14:textId="143E95AA" w:rsidR="00B64D0E" w:rsidRDefault="00B64D0E" w:rsidP="000C074D">
      <w:pPr>
        <w:spacing w:before="120" w:after="120"/>
        <w:rPr>
          <w:color w:val="000000"/>
          <w:sz w:val="20"/>
          <w:szCs w:val="20"/>
          <w:lang w:val="en-US"/>
        </w:rPr>
      </w:pPr>
      <w:r>
        <w:rPr>
          <w:color w:val="000000"/>
          <w:sz w:val="20"/>
          <w:szCs w:val="20"/>
          <w:lang w:val="en-US"/>
        </w:rPr>
        <w:t xml:space="preserve">Another issue related to the slot number for TB transmission is the how to indicate the number of slots. There are two existing schemes for repetition number indication, which be the reference for TB transmission. </w:t>
      </w:r>
    </w:p>
    <w:p w14:paraId="40005EDE" w14:textId="6C627867" w:rsid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 xml:space="preserve">Repetition number indication via </w:t>
      </w:r>
      <w:r w:rsidR="00B64D0E">
        <w:rPr>
          <w:color w:val="000000"/>
          <w:sz w:val="20"/>
          <w:szCs w:val="20"/>
          <w:lang w:val="en-US"/>
        </w:rPr>
        <w:t xml:space="preserve">RRC </w:t>
      </w:r>
      <w:r>
        <w:rPr>
          <w:color w:val="000000"/>
          <w:sz w:val="20"/>
          <w:szCs w:val="20"/>
          <w:lang w:val="en-US"/>
        </w:rPr>
        <w:t>parameter</w:t>
      </w:r>
      <w:r w:rsidR="00B64D0E">
        <w:rPr>
          <w:color w:val="000000"/>
          <w:sz w:val="20"/>
          <w:szCs w:val="20"/>
          <w:lang w:val="en-US"/>
        </w:rPr>
        <w:t>,</w:t>
      </w:r>
      <w:r>
        <w:rPr>
          <w:color w:val="000000"/>
          <w:sz w:val="20"/>
          <w:szCs w:val="20"/>
          <w:lang w:val="en-US"/>
        </w:rPr>
        <w:t xml:space="preserve"> i.e.,</w:t>
      </w:r>
      <w:r w:rsidR="00B64D0E">
        <w:rPr>
          <w:color w:val="000000"/>
          <w:sz w:val="20"/>
          <w:szCs w:val="20"/>
          <w:lang w:val="en-US"/>
        </w:rPr>
        <w:t xml:space="preserve"> </w:t>
      </w:r>
      <w:proofErr w:type="spellStart"/>
      <w:r w:rsidRPr="009A2150">
        <w:rPr>
          <w:i/>
          <w:iCs/>
          <w:color w:val="000000"/>
          <w:sz w:val="20"/>
          <w:szCs w:val="20"/>
          <w:lang w:val="en-US"/>
        </w:rPr>
        <w:t>pusch-AggregationFactor</w:t>
      </w:r>
      <w:proofErr w:type="spellEnd"/>
      <w:r>
        <w:rPr>
          <w:color w:val="000000"/>
          <w:sz w:val="20"/>
          <w:szCs w:val="20"/>
          <w:lang w:val="en-US"/>
        </w:rPr>
        <w:t>, which is defined in Rel.15</w:t>
      </w:r>
    </w:p>
    <w:p w14:paraId="18B20899" w14:textId="15D93316" w:rsidR="009A2150" w:rsidRPr="00B64D0E" w:rsidRDefault="009A2150" w:rsidP="00B64D0E">
      <w:pPr>
        <w:pStyle w:val="ListParagraph"/>
        <w:numPr>
          <w:ilvl w:val="0"/>
          <w:numId w:val="16"/>
        </w:numPr>
        <w:spacing w:before="120" w:after="120"/>
        <w:rPr>
          <w:color w:val="000000"/>
          <w:sz w:val="20"/>
          <w:szCs w:val="20"/>
          <w:lang w:val="en-US"/>
        </w:rPr>
      </w:pPr>
      <w:r>
        <w:rPr>
          <w:color w:val="000000"/>
          <w:sz w:val="20"/>
          <w:szCs w:val="20"/>
          <w:lang w:val="en-US"/>
        </w:rPr>
        <w:t>Repetition number indication via DCI, i.e., via field of TDRA, which is defined in Rel.16</w:t>
      </w:r>
    </w:p>
    <w:p w14:paraId="1EDCB5FB" w14:textId="58BFABDB" w:rsidR="009A2150" w:rsidRDefault="009A2150" w:rsidP="000C074D">
      <w:pPr>
        <w:spacing w:before="120" w:after="120"/>
        <w:rPr>
          <w:color w:val="000000"/>
          <w:sz w:val="20"/>
          <w:szCs w:val="20"/>
          <w:lang w:val="en-US"/>
        </w:rPr>
      </w:pPr>
      <w:r>
        <w:rPr>
          <w:color w:val="000000"/>
          <w:sz w:val="20"/>
          <w:szCs w:val="20"/>
          <w:lang w:val="en-US"/>
        </w:rPr>
        <w:t xml:space="preserve">Comparing two schemes, the dynamic indication via the DCI could provide the better scheduling flexibility. For TB transmission over multiple slots, considering the retransmission overhead, </w:t>
      </w:r>
      <w:r w:rsidR="00F9031D">
        <w:rPr>
          <w:color w:val="000000"/>
          <w:sz w:val="20"/>
          <w:szCs w:val="20"/>
          <w:lang w:val="en-US"/>
        </w:rPr>
        <w:t>dynamic indication is more suitable for TB transmission.</w:t>
      </w:r>
    </w:p>
    <w:p w14:paraId="60F26481" w14:textId="099DD040" w:rsidR="009A2150" w:rsidRPr="009A2150" w:rsidRDefault="009A2150" w:rsidP="000C074D">
      <w:pPr>
        <w:spacing w:before="120" w:after="120"/>
        <w:rPr>
          <w:b/>
          <w:bCs/>
          <w:color w:val="000000"/>
          <w:sz w:val="20"/>
          <w:szCs w:val="20"/>
          <w:lang w:val="en-US"/>
        </w:rPr>
      </w:pPr>
      <w:r w:rsidRPr="009A2150">
        <w:rPr>
          <w:b/>
          <w:bCs/>
          <w:color w:val="000000"/>
          <w:sz w:val="20"/>
          <w:szCs w:val="20"/>
          <w:lang w:val="en-US"/>
        </w:rPr>
        <w:t>Proposal</w:t>
      </w:r>
      <w:r w:rsidR="0035189A">
        <w:rPr>
          <w:b/>
          <w:bCs/>
          <w:color w:val="000000"/>
          <w:sz w:val="20"/>
          <w:szCs w:val="20"/>
          <w:lang w:val="en-US"/>
        </w:rPr>
        <w:t xml:space="preserve"> 2</w:t>
      </w:r>
      <w:r w:rsidRPr="009A2150">
        <w:rPr>
          <w:b/>
          <w:bCs/>
          <w:color w:val="000000"/>
          <w:sz w:val="20"/>
          <w:szCs w:val="20"/>
          <w:lang w:val="en-US"/>
        </w:rPr>
        <w:t xml:space="preserve">: </w:t>
      </w:r>
      <w:r w:rsidR="004D0802" w:rsidRPr="00F9031D">
        <w:rPr>
          <w:b/>
          <w:bCs/>
          <w:color w:val="000000"/>
          <w:sz w:val="20"/>
          <w:szCs w:val="20"/>
          <w:lang w:val="en-US"/>
        </w:rPr>
        <w:t>The number of slots for TB processing is dynamic indicated via DCI</w:t>
      </w:r>
      <w:r w:rsidRPr="009A2150">
        <w:rPr>
          <w:b/>
          <w:bCs/>
          <w:color w:val="000000"/>
          <w:sz w:val="20"/>
          <w:szCs w:val="20"/>
          <w:lang w:val="en-US"/>
        </w:rPr>
        <w:t xml:space="preserve">.  </w:t>
      </w:r>
    </w:p>
    <w:p w14:paraId="42B11506" w14:textId="498C1926" w:rsidR="002C0961" w:rsidRPr="003E6399" w:rsidRDefault="00F9031D" w:rsidP="000C074D">
      <w:pPr>
        <w:spacing w:before="120" w:after="120"/>
        <w:rPr>
          <w:b/>
          <w:bCs/>
          <w:color w:val="000000"/>
          <w:sz w:val="20"/>
          <w:szCs w:val="20"/>
          <w:u w:val="single"/>
          <w:lang w:val="en-US"/>
        </w:rPr>
      </w:pPr>
      <w:r w:rsidRPr="003E6399">
        <w:rPr>
          <w:b/>
          <w:bCs/>
          <w:color w:val="000000"/>
          <w:sz w:val="20"/>
          <w:szCs w:val="20"/>
          <w:u w:val="single"/>
          <w:lang w:val="en-US"/>
        </w:rPr>
        <w:t>TBS determination</w:t>
      </w:r>
    </w:p>
    <w:p w14:paraId="021A5336" w14:textId="46F6E55B" w:rsidR="0035189A" w:rsidRDefault="00B21B8F" w:rsidP="000C074D">
      <w:pPr>
        <w:spacing w:before="120" w:after="120"/>
        <w:rPr>
          <w:color w:val="000000"/>
          <w:sz w:val="20"/>
          <w:szCs w:val="20"/>
          <w:lang w:val="en-US"/>
        </w:rPr>
      </w:pPr>
      <w:r>
        <w:rPr>
          <w:color w:val="000000"/>
          <w:sz w:val="20"/>
          <w:szCs w:val="20"/>
          <w:lang w:val="en-US"/>
        </w:rPr>
        <w:t>For TB transmission in single slot, the TBS is based on the available REs in one slot</w:t>
      </w:r>
      <w:r w:rsidR="00FE6DD0">
        <w:rPr>
          <w:color w:val="000000"/>
          <w:sz w:val="20"/>
          <w:szCs w:val="20"/>
          <w:lang w:val="en-US"/>
        </w:rPr>
        <w:t>. Now the TB processing over multi-slot, the TBS determined based on multiple slots. There are two ways to determine the total available REs in all slots.</w:t>
      </w:r>
    </w:p>
    <w:p w14:paraId="08C9AA62" w14:textId="37FC26EF" w:rsidR="0035189A" w:rsidRDefault="0035189A" w:rsidP="0035189A">
      <w:pPr>
        <w:pStyle w:val="ListParagraph"/>
        <w:numPr>
          <w:ilvl w:val="0"/>
          <w:numId w:val="17"/>
        </w:numPr>
        <w:spacing w:before="120" w:after="120"/>
        <w:rPr>
          <w:color w:val="000000"/>
          <w:sz w:val="20"/>
          <w:szCs w:val="20"/>
          <w:lang w:val="en-US"/>
        </w:rPr>
      </w:pPr>
      <w:r>
        <w:rPr>
          <w:color w:val="000000"/>
          <w:sz w:val="20"/>
          <w:szCs w:val="20"/>
          <w:lang w:val="en-US"/>
        </w:rPr>
        <w:t>Same available REs in each slot, same SLIV values in each slot</w:t>
      </w:r>
    </w:p>
    <w:p w14:paraId="32DFC698" w14:textId="4F07B69B" w:rsidR="0035189A" w:rsidRPr="0035189A" w:rsidRDefault="0035189A" w:rsidP="0035189A">
      <w:pPr>
        <w:pStyle w:val="ListParagraph"/>
        <w:numPr>
          <w:ilvl w:val="0"/>
          <w:numId w:val="17"/>
        </w:numPr>
        <w:spacing w:before="120" w:after="120"/>
        <w:rPr>
          <w:color w:val="000000"/>
          <w:sz w:val="20"/>
          <w:szCs w:val="20"/>
          <w:lang w:val="en-US"/>
        </w:rPr>
      </w:pPr>
      <w:r>
        <w:rPr>
          <w:color w:val="000000"/>
          <w:sz w:val="20"/>
          <w:szCs w:val="20"/>
          <w:lang w:val="en-US"/>
        </w:rPr>
        <w:t>Available REs in each slot is calculated independently, SILV values could be different from slot to slot</w:t>
      </w:r>
    </w:p>
    <w:p w14:paraId="3BE65383" w14:textId="1805C5DA" w:rsidR="00F9031D" w:rsidRDefault="0035189A" w:rsidP="000C074D">
      <w:pPr>
        <w:spacing w:before="120" w:after="120"/>
        <w:rPr>
          <w:color w:val="000000"/>
          <w:sz w:val="20"/>
          <w:szCs w:val="20"/>
          <w:lang w:val="en-US"/>
        </w:rPr>
      </w:pPr>
      <w:r>
        <w:rPr>
          <w:color w:val="000000"/>
          <w:sz w:val="20"/>
          <w:szCs w:val="20"/>
          <w:lang w:val="en-US"/>
        </w:rPr>
        <w:t>The first way</w:t>
      </w:r>
      <w:r w:rsidR="007360B4">
        <w:rPr>
          <w:color w:val="000000"/>
          <w:sz w:val="20"/>
          <w:szCs w:val="20"/>
          <w:lang w:val="en-US"/>
        </w:rPr>
        <w:t xml:space="preserve"> is the similar as the PUSCH repletion type A.</w:t>
      </w:r>
      <w:r>
        <w:rPr>
          <w:color w:val="000000"/>
          <w:sz w:val="20"/>
          <w:szCs w:val="20"/>
          <w:lang w:val="en-US"/>
        </w:rPr>
        <w:t xml:space="preserve"> The PUSCH mapping type and SLIV indicated by TDRA field is the same for all slots. In </w:t>
      </w:r>
      <w:r w:rsidR="007360B4">
        <w:rPr>
          <w:color w:val="000000"/>
          <w:sz w:val="20"/>
          <w:szCs w:val="20"/>
          <w:lang w:val="en-US"/>
        </w:rPr>
        <w:t>another way</w:t>
      </w:r>
      <w:r>
        <w:rPr>
          <w:color w:val="000000"/>
          <w:sz w:val="20"/>
          <w:szCs w:val="20"/>
          <w:lang w:val="en-US"/>
        </w:rPr>
        <w:t>, the TDRA is indicated for each slot, the PUSCH mapping, SLIV values could be different from different slot.</w:t>
      </w:r>
      <w:r w:rsidR="00122906">
        <w:rPr>
          <w:color w:val="000000"/>
          <w:sz w:val="20"/>
          <w:szCs w:val="20"/>
          <w:lang w:val="en-US"/>
        </w:rPr>
        <w:t xml:space="preserve"> Comparing </w:t>
      </w:r>
      <w:r w:rsidR="00361169">
        <w:rPr>
          <w:color w:val="000000"/>
          <w:sz w:val="20"/>
          <w:szCs w:val="20"/>
          <w:lang w:val="en-US"/>
        </w:rPr>
        <w:t>two method</w:t>
      </w:r>
      <w:r w:rsidR="003E6399">
        <w:rPr>
          <w:color w:val="000000"/>
          <w:sz w:val="20"/>
          <w:szCs w:val="20"/>
          <w:lang w:val="en-US"/>
        </w:rPr>
        <w:t xml:space="preserve">s, the first one is simple and </w:t>
      </w:r>
      <w:r w:rsidR="006030FF">
        <w:rPr>
          <w:color w:val="000000"/>
          <w:sz w:val="20"/>
          <w:szCs w:val="20"/>
          <w:lang w:val="en-US"/>
        </w:rPr>
        <w:t xml:space="preserve">just </w:t>
      </w:r>
      <w:r w:rsidR="003E6399">
        <w:rPr>
          <w:color w:val="000000"/>
          <w:sz w:val="20"/>
          <w:szCs w:val="20"/>
          <w:lang w:val="en-US"/>
        </w:rPr>
        <w:t>re-using existing mechanism. The second one provides the more flexibilities for resource allocation with the complexity increase.</w:t>
      </w:r>
    </w:p>
    <w:p w14:paraId="27145A77" w14:textId="1683CF40" w:rsidR="00361169" w:rsidRDefault="00361169" w:rsidP="00361169">
      <w:pPr>
        <w:spacing w:before="120" w:after="120"/>
        <w:rPr>
          <w:b/>
          <w:bCs/>
          <w:color w:val="000000"/>
          <w:sz w:val="20"/>
          <w:szCs w:val="20"/>
          <w:lang w:val="en-US"/>
        </w:rPr>
      </w:pPr>
      <w:r w:rsidRPr="0035189A">
        <w:rPr>
          <w:b/>
          <w:bCs/>
          <w:color w:val="000000"/>
          <w:sz w:val="20"/>
          <w:szCs w:val="20"/>
          <w:lang w:val="en-US"/>
        </w:rPr>
        <w:t>Proposal 3:</w:t>
      </w:r>
      <w:r w:rsidRPr="00361169">
        <w:rPr>
          <w:b/>
          <w:bCs/>
          <w:color w:val="000000"/>
          <w:sz w:val="20"/>
          <w:szCs w:val="20"/>
          <w:lang w:val="en-US"/>
        </w:rPr>
        <w:t xml:space="preserve"> </w:t>
      </w:r>
      <w:r w:rsidR="003E6399">
        <w:rPr>
          <w:b/>
          <w:bCs/>
          <w:color w:val="000000"/>
          <w:sz w:val="20"/>
          <w:szCs w:val="20"/>
          <w:lang w:val="en-US"/>
        </w:rPr>
        <w:t>The same PUSCH mapping type and SLIV are applied to slots for TB transmission.</w:t>
      </w:r>
    </w:p>
    <w:p w14:paraId="73AFDC5C" w14:textId="77777777" w:rsidR="003E6399" w:rsidRPr="003E6399" w:rsidRDefault="003E6399" w:rsidP="000C074D">
      <w:pPr>
        <w:spacing w:before="120" w:after="120"/>
        <w:rPr>
          <w:b/>
          <w:bCs/>
          <w:color w:val="000000"/>
          <w:sz w:val="20"/>
          <w:szCs w:val="20"/>
          <w:u w:val="single"/>
          <w:lang w:val="en-US"/>
        </w:rPr>
      </w:pPr>
      <w:r w:rsidRPr="003E6399">
        <w:rPr>
          <w:b/>
          <w:bCs/>
          <w:color w:val="000000"/>
          <w:sz w:val="20"/>
          <w:szCs w:val="20"/>
          <w:u w:val="single"/>
          <w:lang w:val="en-US"/>
        </w:rPr>
        <w:t>TB processing scheme</w:t>
      </w:r>
    </w:p>
    <w:p w14:paraId="0B14D727" w14:textId="7D7DAE80" w:rsidR="003429E2" w:rsidRDefault="003E6399" w:rsidP="000C074D">
      <w:pPr>
        <w:spacing w:before="120" w:after="120"/>
        <w:rPr>
          <w:color w:val="000000"/>
          <w:sz w:val="20"/>
          <w:szCs w:val="20"/>
          <w:lang w:val="en-US"/>
        </w:rPr>
      </w:pPr>
      <w:r>
        <w:rPr>
          <w:color w:val="000000"/>
          <w:sz w:val="20"/>
          <w:szCs w:val="20"/>
          <w:lang w:val="en-US"/>
        </w:rPr>
        <w:t>During the discussion in the study phase, several TB processing scheme</w:t>
      </w:r>
      <w:r w:rsidR="00325208">
        <w:rPr>
          <w:color w:val="000000"/>
          <w:sz w:val="20"/>
          <w:szCs w:val="20"/>
          <w:lang w:val="en-US"/>
        </w:rPr>
        <w:t>s</w:t>
      </w:r>
      <w:r>
        <w:rPr>
          <w:color w:val="000000"/>
          <w:sz w:val="20"/>
          <w:szCs w:val="20"/>
          <w:lang w:val="en-US"/>
        </w:rPr>
        <w:t xml:space="preserve"> w</w:t>
      </w:r>
      <w:r w:rsidR="00AA6F62">
        <w:rPr>
          <w:color w:val="000000"/>
          <w:sz w:val="20"/>
          <w:szCs w:val="20"/>
          <w:lang w:val="en-US"/>
        </w:rPr>
        <w:t>ere</w:t>
      </w:r>
      <w:r>
        <w:rPr>
          <w:color w:val="000000"/>
          <w:sz w:val="20"/>
          <w:szCs w:val="20"/>
          <w:lang w:val="en-US"/>
        </w:rPr>
        <w:t xml:space="preserve"> discussed. </w:t>
      </w:r>
      <w:r w:rsidR="002C0961">
        <w:rPr>
          <w:color w:val="000000"/>
          <w:sz w:val="20"/>
          <w:szCs w:val="20"/>
          <w:lang w:val="en-US"/>
        </w:rPr>
        <w:t xml:space="preserve"> </w:t>
      </w:r>
      <w:r w:rsidR="003429E2">
        <w:rPr>
          <w:color w:val="000000"/>
          <w:sz w:val="20"/>
          <w:szCs w:val="20"/>
          <w:lang w:val="en-US"/>
        </w:rPr>
        <w:t xml:space="preserve"> </w:t>
      </w:r>
    </w:p>
    <w:p w14:paraId="5D5538BC" w14:textId="63AEAFF8" w:rsidR="00AA6F62" w:rsidRDefault="00AA6F62" w:rsidP="00AA6F62">
      <w:pPr>
        <w:pStyle w:val="ListParagraph"/>
        <w:numPr>
          <w:ilvl w:val="0"/>
          <w:numId w:val="18"/>
        </w:numPr>
        <w:spacing w:before="120" w:after="120"/>
        <w:rPr>
          <w:color w:val="000000"/>
          <w:sz w:val="20"/>
          <w:szCs w:val="20"/>
          <w:lang w:val="en-US"/>
        </w:rPr>
      </w:pPr>
      <w:r>
        <w:rPr>
          <w:color w:val="000000"/>
          <w:sz w:val="20"/>
          <w:szCs w:val="20"/>
          <w:lang w:val="en-US"/>
        </w:rPr>
        <w:lastRenderedPageBreak/>
        <w:t>TB segmentation</w:t>
      </w:r>
      <w:r w:rsidR="0070007A">
        <w:rPr>
          <w:color w:val="000000"/>
          <w:sz w:val="20"/>
          <w:szCs w:val="20"/>
          <w:lang w:val="en-US"/>
        </w:rPr>
        <w:t>:</w:t>
      </w:r>
      <w:r>
        <w:rPr>
          <w:color w:val="000000"/>
          <w:sz w:val="20"/>
          <w:szCs w:val="20"/>
          <w:lang w:val="en-US"/>
        </w:rPr>
        <w:t xml:space="preserve"> </w:t>
      </w:r>
      <w:r w:rsidR="0070007A">
        <w:rPr>
          <w:color w:val="000000"/>
          <w:sz w:val="20"/>
          <w:szCs w:val="20"/>
          <w:lang w:val="en-US"/>
        </w:rPr>
        <w:t>only one CRC is attached to the TB, then performs the channel coding, rate matching, and mapping to the REs of the slot. Only part of the TB is mapping to each slot, and coded bits in each slot are not self-decodable</w:t>
      </w:r>
    </w:p>
    <w:p w14:paraId="6F9B7BFF" w14:textId="54356793" w:rsidR="0070007A" w:rsidRDefault="0070007A" w:rsidP="00AA6F62">
      <w:pPr>
        <w:pStyle w:val="ListParagraph"/>
        <w:numPr>
          <w:ilvl w:val="0"/>
          <w:numId w:val="18"/>
        </w:numPr>
        <w:spacing w:before="120" w:after="120"/>
        <w:rPr>
          <w:color w:val="000000"/>
          <w:sz w:val="20"/>
          <w:szCs w:val="20"/>
          <w:lang w:val="en-US"/>
        </w:rPr>
      </w:pPr>
      <w:r>
        <w:rPr>
          <w:color w:val="000000"/>
          <w:sz w:val="20"/>
          <w:szCs w:val="20"/>
          <w:lang w:val="en-US"/>
        </w:rPr>
        <w:t xml:space="preserve">CBG based TB processing: </w:t>
      </w:r>
      <w:r w:rsidR="00242B44">
        <w:rPr>
          <w:color w:val="000000"/>
          <w:sz w:val="20"/>
          <w:szCs w:val="20"/>
          <w:lang w:val="en-US"/>
        </w:rPr>
        <w:t>The TB is divided into serval smaller CBs, CRC is attached to each CB, channel coding is independently performed for each CB. The coded bits for each CB are mapping to the allocated slots.</w:t>
      </w:r>
    </w:p>
    <w:p w14:paraId="1FD34341" w14:textId="5A28B636" w:rsidR="00242B44" w:rsidRPr="00AA6F62" w:rsidRDefault="00242B44" w:rsidP="00AA6F62">
      <w:pPr>
        <w:pStyle w:val="ListParagraph"/>
        <w:numPr>
          <w:ilvl w:val="0"/>
          <w:numId w:val="18"/>
        </w:numPr>
        <w:spacing w:before="120" w:after="120"/>
        <w:rPr>
          <w:color w:val="000000"/>
          <w:sz w:val="20"/>
          <w:szCs w:val="20"/>
          <w:lang w:val="en-US"/>
        </w:rPr>
      </w:pPr>
      <w:r>
        <w:rPr>
          <w:color w:val="000000"/>
          <w:sz w:val="20"/>
          <w:szCs w:val="20"/>
          <w:lang w:val="en-US"/>
        </w:rPr>
        <w:t xml:space="preserve">Slot bundling: </w:t>
      </w:r>
      <w:r w:rsidR="00325208">
        <w:rPr>
          <w:color w:val="000000"/>
          <w:sz w:val="20"/>
          <w:szCs w:val="20"/>
          <w:lang w:val="en-US"/>
        </w:rPr>
        <w:t xml:space="preserve">Different RV is applied to each slot. The coded bits of the TB </w:t>
      </w:r>
      <w:proofErr w:type="gramStart"/>
      <w:r w:rsidR="00325208">
        <w:rPr>
          <w:color w:val="000000"/>
          <w:sz w:val="20"/>
          <w:szCs w:val="20"/>
          <w:lang w:val="en-US"/>
        </w:rPr>
        <w:t>is</w:t>
      </w:r>
      <w:proofErr w:type="gramEnd"/>
      <w:r w:rsidR="00325208">
        <w:rPr>
          <w:color w:val="000000"/>
          <w:sz w:val="20"/>
          <w:szCs w:val="20"/>
          <w:lang w:val="en-US"/>
        </w:rPr>
        <w:t xml:space="preserve"> transmitted in one slot, the data in one slot could be self-decodable. </w:t>
      </w:r>
    </w:p>
    <w:p w14:paraId="56EB05C1" w14:textId="2AE2A684" w:rsidR="00C74AF5" w:rsidRDefault="00325208" w:rsidP="000C074D">
      <w:pPr>
        <w:spacing w:before="120" w:after="120"/>
        <w:rPr>
          <w:color w:val="000000"/>
          <w:sz w:val="20"/>
          <w:szCs w:val="20"/>
          <w:lang w:val="en-US"/>
        </w:rPr>
      </w:pPr>
      <w:r>
        <w:rPr>
          <w:color w:val="000000"/>
          <w:sz w:val="20"/>
          <w:szCs w:val="20"/>
          <w:lang w:val="en-US"/>
        </w:rPr>
        <w:t xml:space="preserve">TB segmentation is </w:t>
      </w:r>
      <w:r w:rsidR="008104F0">
        <w:rPr>
          <w:color w:val="000000"/>
          <w:sz w:val="20"/>
          <w:szCs w:val="20"/>
          <w:lang w:val="en-US"/>
        </w:rPr>
        <w:t>the</w:t>
      </w:r>
      <w:r>
        <w:rPr>
          <w:color w:val="000000"/>
          <w:sz w:val="20"/>
          <w:szCs w:val="20"/>
          <w:lang w:val="en-US"/>
        </w:rPr>
        <w:t xml:space="preserve"> straightforward</w:t>
      </w:r>
      <w:r w:rsidR="008104F0">
        <w:rPr>
          <w:color w:val="000000"/>
          <w:sz w:val="20"/>
          <w:szCs w:val="20"/>
          <w:lang w:val="en-US"/>
        </w:rPr>
        <w:t xml:space="preserve"> scheme</w:t>
      </w:r>
      <w:r>
        <w:rPr>
          <w:color w:val="000000"/>
          <w:sz w:val="20"/>
          <w:szCs w:val="20"/>
          <w:lang w:val="en-US"/>
        </w:rPr>
        <w:t>,</w:t>
      </w:r>
      <w:r w:rsidR="008104F0">
        <w:rPr>
          <w:color w:val="000000"/>
          <w:sz w:val="20"/>
          <w:szCs w:val="20"/>
          <w:lang w:val="en-US"/>
        </w:rPr>
        <w:t xml:space="preserve"> the issue is if the TB is not decoded correctly, then the whole TB will be retransmitted over multiple slots.</w:t>
      </w:r>
      <w:r w:rsidR="00655F72">
        <w:rPr>
          <w:color w:val="000000"/>
          <w:sz w:val="20"/>
          <w:szCs w:val="20"/>
          <w:lang w:val="en-US"/>
        </w:rPr>
        <w:t xml:space="preserve"> If the number of </w:t>
      </w:r>
      <w:proofErr w:type="gramStart"/>
      <w:r w:rsidR="00655F72">
        <w:rPr>
          <w:color w:val="000000"/>
          <w:sz w:val="20"/>
          <w:szCs w:val="20"/>
          <w:lang w:val="en-US"/>
        </w:rPr>
        <w:t>slot</w:t>
      </w:r>
      <w:proofErr w:type="gramEnd"/>
      <w:r w:rsidR="00655F72">
        <w:rPr>
          <w:color w:val="000000"/>
          <w:sz w:val="20"/>
          <w:szCs w:val="20"/>
          <w:lang w:val="en-US"/>
        </w:rPr>
        <w:t xml:space="preserve"> for TB transmission is larger,</w:t>
      </w:r>
      <w:r w:rsidR="00C960E0">
        <w:rPr>
          <w:color w:val="000000"/>
          <w:sz w:val="20"/>
          <w:szCs w:val="20"/>
          <w:lang w:val="en-US"/>
        </w:rPr>
        <w:t xml:space="preserve"> re-transmission</w:t>
      </w:r>
      <w:r w:rsidR="00655F72">
        <w:rPr>
          <w:color w:val="000000"/>
          <w:sz w:val="20"/>
          <w:szCs w:val="20"/>
          <w:lang w:val="en-US"/>
        </w:rPr>
        <w:t xml:space="preserve"> overhead is the concern.</w:t>
      </w:r>
      <w:r w:rsidR="008104F0">
        <w:rPr>
          <w:color w:val="000000"/>
          <w:sz w:val="20"/>
          <w:szCs w:val="20"/>
          <w:lang w:val="en-US"/>
        </w:rPr>
        <w:t xml:space="preserve"> </w:t>
      </w:r>
      <w:r w:rsidR="00C960E0">
        <w:rPr>
          <w:color w:val="000000"/>
          <w:sz w:val="20"/>
          <w:szCs w:val="20"/>
          <w:lang w:val="en-US"/>
        </w:rPr>
        <w:t xml:space="preserve">CBG based TB processing can avoid the overhead concern for re-transmission, only the failed CBG will be re-transmitted. </w:t>
      </w:r>
      <w:r>
        <w:rPr>
          <w:color w:val="000000"/>
          <w:sz w:val="20"/>
          <w:szCs w:val="20"/>
          <w:lang w:val="en-US"/>
        </w:rPr>
        <w:t>For slot bundling,</w:t>
      </w:r>
      <w:r w:rsidR="00C960E0">
        <w:rPr>
          <w:color w:val="000000"/>
          <w:sz w:val="20"/>
          <w:szCs w:val="20"/>
          <w:lang w:val="en-US"/>
        </w:rPr>
        <w:t xml:space="preserve"> for us</w:t>
      </w:r>
      <w:r>
        <w:rPr>
          <w:color w:val="000000"/>
          <w:sz w:val="20"/>
          <w:szCs w:val="20"/>
          <w:lang w:val="en-US"/>
        </w:rPr>
        <w:t xml:space="preserve"> it’s hard to see the difference from repetition.</w:t>
      </w:r>
    </w:p>
    <w:p w14:paraId="788467BE" w14:textId="0B1DFE27" w:rsidR="003E6399" w:rsidRPr="00F9031D" w:rsidRDefault="0045326D" w:rsidP="003E6399">
      <w:pPr>
        <w:spacing w:before="120" w:after="120"/>
        <w:rPr>
          <w:b/>
          <w:bCs/>
          <w:color w:val="000000"/>
          <w:sz w:val="20"/>
          <w:szCs w:val="20"/>
          <w:lang w:val="en-US"/>
        </w:rPr>
      </w:pPr>
      <w:r w:rsidRPr="00E351DE">
        <w:rPr>
          <w:b/>
          <w:bCs/>
          <w:color w:val="000000"/>
          <w:sz w:val="20"/>
          <w:szCs w:val="20"/>
          <w:lang w:val="en-US"/>
        </w:rPr>
        <w:t xml:space="preserve">Proposal </w:t>
      </w:r>
      <w:r w:rsidR="003E6399">
        <w:rPr>
          <w:b/>
          <w:bCs/>
          <w:color w:val="000000"/>
          <w:sz w:val="20"/>
          <w:szCs w:val="20"/>
          <w:lang w:val="en-US"/>
        </w:rPr>
        <w:t>4</w:t>
      </w:r>
      <w:r w:rsidRPr="00E351DE">
        <w:rPr>
          <w:b/>
          <w:bCs/>
          <w:color w:val="000000"/>
          <w:sz w:val="20"/>
          <w:szCs w:val="20"/>
          <w:lang w:val="en-US"/>
        </w:rPr>
        <w:t xml:space="preserve">: </w:t>
      </w:r>
      <w:r w:rsidR="003E6399">
        <w:rPr>
          <w:b/>
          <w:bCs/>
          <w:color w:val="000000"/>
          <w:sz w:val="20"/>
          <w:szCs w:val="20"/>
          <w:lang w:val="en-US"/>
        </w:rPr>
        <w:t xml:space="preserve">Both </w:t>
      </w:r>
      <w:r w:rsidR="003E6399" w:rsidRPr="00F9031D">
        <w:rPr>
          <w:b/>
          <w:bCs/>
          <w:color w:val="000000"/>
          <w:sz w:val="20"/>
          <w:szCs w:val="20"/>
          <w:lang w:val="en-US"/>
        </w:rPr>
        <w:t>TB segmentation and CBG based TB processing can be considered</w:t>
      </w:r>
      <w:r w:rsidR="00C960E0">
        <w:rPr>
          <w:b/>
          <w:bCs/>
          <w:color w:val="000000"/>
          <w:sz w:val="20"/>
          <w:szCs w:val="20"/>
          <w:lang w:val="en-US"/>
        </w:rPr>
        <w:t>.</w:t>
      </w:r>
    </w:p>
    <w:p w14:paraId="1DE6452F" w14:textId="77777777" w:rsidR="00D12367" w:rsidRDefault="00D12367" w:rsidP="00D12367">
      <w:pPr>
        <w:pStyle w:val="Heading1"/>
      </w:pPr>
      <w:r>
        <w:t>Summary</w:t>
      </w:r>
    </w:p>
    <w:p w14:paraId="25F8D0AD" w14:textId="7E10537D" w:rsidR="00D12367" w:rsidRPr="001D0C16" w:rsidRDefault="00D12367" w:rsidP="00D12367">
      <w:pPr>
        <w:overflowPunct w:val="0"/>
        <w:autoSpaceDE w:val="0"/>
        <w:autoSpaceDN w:val="0"/>
        <w:adjustRightInd w:val="0"/>
        <w:jc w:val="both"/>
        <w:textAlignment w:val="baseline"/>
        <w:rPr>
          <w:rFonts w:eastAsia="MS Mincho"/>
          <w:sz w:val="20"/>
          <w:szCs w:val="20"/>
          <w:lang w:val="en-US" w:eastAsia="ja-JP"/>
        </w:rPr>
      </w:pPr>
      <w:r w:rsidRPr="00447804">
        <w:rPr>
          <w:rFonts w:eastAsia="MS Mincho"/>
          <w:sz w:val="20"/>
          <w:szCs w:val="20"/>
          <w:lang w:eastAsia="ja-JP"/>
        </w:rPr>
        <w:t>In this contribution, we discuss</w:t>
      </w:r>
      <w:r>
        <w:rPr>
          <w:rFonts w:eastAsia="MS Mincho"/>
          <w:sz w:val="20"/>
          <w:szCs w:val="20"/>
          <w:lang w:eastAsia="ja-JP"/>
        </w:rPr>
        <w:t xml:space="preserve"> the</w:t>
      </w:r>
      <w:r>
        <w:rPr>
          <w:rFonts w:eastAsia="MS Mincho"/>
          <w:sz w:val="20"/>
          <w:szCs w:val="20"/>
          <w:lang w:val="en-US" w:eastAsia="ja-JP"/>
        </w:rPr>
        <w:t xml:space="preserve"> </w:t>
      </w:r>
      <w:r w:rsidR="0092155B">
        <w:rPr>
          <w:rFonts w:eastAsia="MS Mincho"/>
          <w:sz w:val="20"/>
          <w:szCs w:val="20"/>
          <w:lang w:val="en-US" w:eastAsia="ja-JP"/>
        </w:rPr>
        <w:t>TB transmission over multiple slots</w:t>
      </w:r>
      <w:r w:rsidR="001D0C16">
        <w:rPr>
          <w:rFonts w:eastAsia="MS Mincho"/>
          <w:sz w:val="20"/>
          <w:szCs w:val="20"/>
          <w:lang w:val="en-US" w:eastAsia="ja-JP"/>
        </w:rPr>
        <w:t xml:space="preserve"> and </w:t>
      </w:r>
      <w:r w:rsidRPr="00447804">
        <w:rPr>
          <w:rFonts w:eastAsia="MS Mincho"/>
          <w:sz w:val="20"/>
          <w:szCs w:val="20"/>
          <w:lang w:eastAsia="ja-JP"/>
        </w:rPr>
        <w:t>have the following proposals:</w:t>
      </w:r>
    </w:p>
    <w:p w14:paraId="25D8EE2A" w14:textId="77777777" w:rsidR="00C960E0" w:rsidRPr="00E351DE" w:rsidRDefault="00C960E0" w:rsidP="00C960E0">
      <w:pPr>
        <w:spacing w:before="120" w:after="120"/>
        <w:rPr>
          <w:b/>
          <w:bCs/>
          <w:color w:val="000000"/>
          <w:sz w:val="20"/>
          <w:szCs w:val="20"/>
          <w:lang w:val="en-US"/>
        </w:rPr>
      </w:pPr>
      <w:r w:rsidRPr="00E351DE">
        <w:rPr>
          <w:b/>
          <w:bCs/>
          <w:color w:val="000000"/>
          <w:sz w:val="20"/>
          <w:szCs w:val="20"/>
          <w:lang w:val="en-US"/>
        </w:rPr>
        <w:t xml:space="preserve">Proposal 1: Considering </w:t>
      </w:r>
      <w:r>
        <w:rPr>
          <w:b/>
          <w:bCs/>
          <w:color w:val="000000"/>
          <w:sz w:val="20"/>
          <w:szCs w:val="20"/>
          <w:lang w:val="en-US"/>
        </w:rPr>
        <w:t xml:space="preserve">the maximum number of slots for TB transmission is 8. </w:t>
      </w:r>
      <w:r w:rsidRPr="00E351DE">
        <w:rPr>
          <w:b/>
          <w:bCs/>
          <w:color w:val="000000"/>
          <w:sz w:val="20"/>
          <w:szCs w:val="20"/>
          <w:lang w:val="en-US"/>
        </w:rPr>
        <w:t xml:space="preserve"> </w:t>
      </w:r>
    </w:p>
    <w:p w14:paraId="37CB73EE" w14:textId="132B4190" w:rsidR="00C960E0" w:rsidRDefault="00C960E0" w:rsidP="00C960E0">
      <w:pPr>
        <w:spacing w:before="120" w:after="120"/>
        <w:rPr>
          <w:b/>
          <w:bCs/>
          <w:color w:val="000000"/>
          <w:sz w:val="20"/>
          <w:szCs w:val="20"/>
          <w:lang w:val="en-US"/>
        </w:rPr>
      </w:pPr>
      <w:r w:rsidRPr="009A2150">
        <w:rPr>
          <w:b/>
          <w:bCs/>
          <w:color w:val="000000"/>
          <w:sz w:val="20"/>
          <w:szCs w:val="20"/>
          <w:lang w:val="en-US"/>
        </w:rPr>
        <w:t>Proposal</w:t>
      </w:r>
      <w:r>
        <w:rPr>
          <w:b/>
          <w:bCs/>
          <w:color w:val="000000"/>
          <w:sz w:val="20"/>
          <w:szCs w:val="20"/>
          <w:lang w:val="en-US"/>
        </w:rPr>
        <w:t xml:space="preserve"> 2</w:t>
      </w:r>
      <w:r w:rsidRPr="009A2150">
        <w:rPr>
          <w:b/>
          <w:bCs/>
          <w:color w:val="000000"/>
          <w:sz w:val="20"/>
          <w:szCs w:val="20"/>
          <w:lang w:val="en-US"/>
        </w:rPr>
        <w:t xml:space="preserve">: </w:t>
      </w:r>
      <w:r w:rsidRPr="00F9031D">
        <w:rPr>
          <w:b/>
          <w:bCs/>
          <w:color w:val="000000"/>
          <w:sz w:val="20"/>
          <w:szCs w:val="20"/>
          <w:lang w:val="en-US"/>
        </w:rPr>
        <w:t>The number of slots for TB processing is dynamic indicated via DCI</w:t>
      </w:r>
      <w:r w:rsidRPr="009A2150">
        <w:rPr>
          <w:b/>
          <w:bCs/>
          <w:color w:val="000000"/>
          <w:sz w:val="20"/>
          <w:szCs w:val="20"/>
          <w:lang w:val="en-US"/>
        </w:rPr>
        <w:t xml:space="preserve">.  </w:t>
      </w:r>
    </w:p>
    <w:p w14:paraId="35FFAEE4" w14:textId="77777777" w:rsidR="00C960E0" w:rsidRDefault="00C960E0" w:rsidP="00C960E0">
      <w:pPr>
        <w:spacing w:before="120" w:after="120"/>
        <w:rPr>
          <w:b/>
          <w:bCs/>
          <w:color w:val="000000"/>
          <w:sz w:val="20"/>
          <w:szCs w:val="20"/>
          <w:lang w:val="en-US"/>
        </w:rPr>
      </w:pPr>
      <w:r w:rsidRPr="0035189A">
        <w:rPr>
          <w:b/>
          <w:bCs/>
          <w:color w:val="000000"/>
          <w:sz w:val="20"/>
          <w:szCs w:val="20"/>
          <w:lang w:val="en-US"/>
        </w:rPr>
        <w:t>Proposal 3:</w:t>
      </w:r>
      <w:r w:rsidRPr="00361169">
        <w:rPr>
          <w:b/>
          <w:bCs/>
          <w:color w:val="000000"/>
          <w:sz w:val="20"/>
          <w:szCs w:val="20"/>
          <w:lang w:val="en-US"/>
        </w:rPr>
        <w:t xml:space="preserve"> </w:t>
      </w:r>
      <w:r>
        <w:rPr>
          <w:b/>
          <w:bCs/>
          <w:color w:val="000000"/>
          <w:sz w:val="20"/>
          <w:szCs w:val="20"/>
          <w:lang w:val="en-US"/>
        </w:rPr>
        <w:t>The same PUSCH mapping type and SLIV are applied to slots for TB transmission.</w:t>
      </w:r>
    </w:p>
    <w:p w14:paraId="089021D3" w14:textId="400496E7" w:rsidR="00C960E0" w:rsidRPr="009A2150" w:rsidRDefault="00C960E0" w:rsidP="00C960E0">
      <w:pPr>
        <w:spacing w:before="120" w:after="120"/>
        <w:rPr>
          <w:b/>
          <w:bCs/>
          <w:color w:val="000000"/>
          <w:sz w:val="20"/>
          <w:szCs w:val="20"/>
          <w:lang w:val="en-US"/>
        </w:rPr>
      </w:pPr>
      <w:r w:rsidRPr="00E351DE">
        <w:rPr>
          <w:b/>
          <w:bCs/>
          <w:color w:val="000000"/>
          <w:sz w:val="20"/>
          <w:szCs w:val="20"/>
          <w:lang w:val="en-US"/>
        </w:rPr>
        <w:t xml:space="preserve">Proposal </w:t>
      </w:r>
      <w:r>
        <w:rPr>
          <w:b/>
          <w:bCs/>
          <w:color w:val="000000"/>
          <w:sz w:val="20"/>
          <w:szCs w:val="20"/>
          <w:lang w:val="en-US"/>
        </w:rPr>
        <w:t>4</w:t>
      </w:r>
      <w:r w:rsidRPr="00E351DE">
        <w:rPr>
          <w:b/>
          <w:bCs/>
          <w:color w:val="000000"/>
          <w:sz w:val="20"/>
          <w:szCs w:val="20"/>
          <w:lang w:val="en-US"/>
        </w:rPr>
        <w:t xml:space="preserve">: </w:t>
      </w:r>
      <w:r>
        <w:rPr>
          <w:b/>
          <w:bCs/>
          <w:color w:val="000000"/>
          <w:sz w:val="20"/>
          <w:szCs w:val="20"/>
          <w:lang w:val="en-US"/>
        </w:rPr>
        <w:t xml:space="preserve">Both </w:t>
      </w:r>
      <w:r w:rsidRPr="00F9031D">
        <w:rPr>
          <w:b/>
          <w:bCs/>
          <w:color w:val="000000"/>
          <w:sz w:val="20"/>
          <w:szCs w:val="20"/>
          <w:lang w:val="en-US"/>
        </w:rPr>
        <w:t>TB segmentation and CBG based TB processing can be considered</w:t>
      </w:r>
      <w:r>
        <w:rPr>
          <w:b/>
          <w:bCs/>
          <w:color w:val="000000"/>
          <w:sz w:val="20"/>
          <w:szCs w:val="20"/>
          <w:lang w:val="en-US"/>
        </w:rPr>
        <w:t>.</w:t>
      </w:r>
    </w:p>
    <w:p w14:paraId="19C24DC8" w14:textId="032C53CD" w:rsidR="007D27ED" w:rsidRDefault="0017048A" w:rsidP="004E2BE0">
      <w:pPr>
        <w:pStyle w:val="Heading1"/>
      </w:pPr>
      <w:r w:rsidRPr="00342BBF">
        <w:t>References</w:t>
      </w:r>
      <w:bookmarkStart w:id="2" w:name="_Ref523487962"/>
      <w:bookmarkStart w:id="3" w:name="_Ref523653838"/>
    </w:p>
    <w:p w14:paraId="4BA95C23" w14:textId="48305587" w:rsidR="000170A0" w:rsidRPr="00C74AF5" w:rsidRDefault="00446BF5" w:rsidP="008733FD">
      <w:pPr>
        <w:widowControl w:val="0"/>
        <w:numPr>
          <w:ilvl w:val="0"/>
          <w:numId w:val="5"/>
        </w:numPr>
        <w:jc w:val="both"/>
        <w:rPr>
          <w:sz w:val="20"/>
          <w:szCs w:val="20"/>
          <w:lang w:val="en-GB"/>
        </w:rPr>
      </w:pPr>
      <w:r w:rsidRPr="008733FD">
        <w:rPr>
          <w:sz w:val="20"/>
          <w:szCs w:val="20"/>
          <w:lang w:val="en-GB"/>
        </w:rPr>
        <w:t>R</w:t>
      </w:r>
      <w:r w:rsidR="008733FD" w:rsidRPr="008733FD">
        <w:rPr>
          <w:sz w:val="20"/>
          <w:szCs w:val="20"/>
          <w:lang w:val="en-GB"/>
        </w:rPr>
        <w:t>P</w:t>
      </w:r>
      <w:r w:rsidRPr="008733FD">
        <w:rPr>
          <w:sz w:val="20"/>
          <w:szCs w:val="20"/>
          <w:lang w:val="en-GB"/>
        </w:rPr>
        <w:t>-20</w:t>
      </w:r>
      <w:r w:rsidR="008733FD" w:rsidRPr="008733FD">
        <w:rPr>
          <w:sz w:val="20"/>
          <w:szCs w:val="20"/>
          <w:lang w:val="en-GB"/>
        </w:rPr>
        <w:t>2928</w:t>
      </w:r>
      <w:r w:rsidR="00120E8E" w:rsidRPr="008733FD">
        <w:rPr>
          <w:sz w:val="20"/>
          <w:szCs w:val="20"/>
        </w:rPr>
        <w:t>, “</w:t>
      </w:r>
      <w:r w:rsidR="008733FD" w:rsidRPr="008733FD">
        <w:rPr>
          <w:sz w:val="20"/>
          <w:szCs w:val="20"/>
          <w:lang w:val="en-GB"/>
        </w:rPr>
        <w:t>New WID on NR coverage enhancements</w:t>
      </w:r>
      <w:r w:rsidR="00120E8E" w:rsidRPr="008733FD">
        <w:rPr>
          <w:sz w:val="20"/>
          <w:szCs w:val="20"/>
        </w:rPr>
        <w:t xml:space="preserve">”, </w:t>
      </w:r>
      <w:r w:rsidR="008733FD">
        <w:rPr>
          <w:sz w:val="20"/>
          <w:szCs w:val="20"/>
          <w:lang w:val="en-US"/>
        </w:rPr>
        <w:t>China Telecom</w:t>
      </w:r>
    </w:p>
    <w:p w14:paraId="014E04CC" w14:textId="4C17A947" w:rsidR="00C74AF5" w:rsidRPr="008733FD" w:rsidRDefault="00C74AF5" w:rsidP="008733FD">
      <w:pPr>
        <w:widowControl w:val="0"/>
        <w:numPr>
          <w:ilvl w:val="0"/>
          <w:numId w:val="5"/>
        </w:numPr>
        <w:jc w:val="both"/>
        <w:rPr>
          <w:sz w:val="20"/>
          <w:szCs w:val="20"/>
          <w:lang w:val="en-GB"/>
        </w:rPr>
      </w:pPr>
      <w:r>
        <w:rPr>
          <w:sz w:val="20"/>
          <w:szCs w:val="20"/>
          <w:lang w:val="en-US"/>
        </w:rPr>
        <w:t>TR38.830, “Study on NR coverage enhancements”</w:t>
      </w:r>
    </w:p>
    <w:p w14:paraId="45ED3435" w14:textId="2A85B053" w:rsidR="005B7D69" w:rsidRPr="00D05AEE" w:rsidRDefault="005B7D69" w:rsidP="005B7D69">
      <w:pPr>
        <w:widowControl w:val="0"/>
        <w:ind w:left="420"/>
        <w:jc w:val="both"/>
        <w:rPr>
          <w:bCs/>
          <w:sz w:val="20"/>
          <w:szCs w:val="20"/>
          <w:highlight w:val="yellow"/>
        </w:rPr>
      </w:pPr>
    </w:p>
    <w:bookmarkEnd w:id="2"/>
    <w:bookmarkEnd w:id="3"/>
    <w:p w14:paraId="4193E8F5" w14:textId="77777777" w:rsidR="003512F3" w:rsidRPr="00D05AEE" w:rsidRDefault="003512F3" w:rsidP="005B7D69">
      <w:pPr>
        <w:widowControl w:val="0"/>
        <w:jc w:val="both"/>
        <w:rPr>
          <w:sz w:val="20"/>
          <w:szCs w:val="20"/>
          <w:highlight w:val="yellow"/>
          <w:lang w:val="en-US"/>
        </w:rPr>
      </w:pPr>
    </w:p>
    <w:sectPr w:rsidR="003512F3" w:rsidRPr="00D05AEE"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CFE8F" w14:textId="77777777" w:rsidR="00923D11" w:rsidRDefault="00923D11">
      <w:r>
        <w:separator/>
      </w:r>
    </w:p>
  </w:endnote>
  <w:endnote w:type="continuationSeparator" w:id="0">
    <w:p w14:paraId="2DC7170A" w14:textId="77777777" w:rsidR="00923D11" w:rsidRDefault="00923D11">
      <w:r>
        <w:continuationSeparator/>
      </w:r>
    </w:p>
  </w:endnote>
  <w:endnote w:type="continuationNotice" w:id="1">
    <w:p w14:paraId="25A0E599" w14:textId="77777777" w:rsidR="00923D11" w:rsidRDefault="00923D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pitch w:val="fixed"/>
    <w:sig w:usb0="00002A87" w:usb1="08070000" w:usb2="00000010" w:usb3="00000000" w:csb0="0002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2687CE" w14:textId="77777777" w:rsidR="00923D11" w:rsidRDefault="00923D11">
      <w:r>
        <w:separator/>
      </w:r>
    </w:p>
  </w:footnote>
  <w:footnote w:type="continuationSeparator" w:id="0">
    <w:p w14:paraId="347110EC" w14:textId="77777777" w:rsidR="00923D11" w:rsidRDefault="00923D11">
      <w:r>
        <w:continuationSeparator/>
      </w:r>
    </w:p>
  </w:footnote>
  <w:footnote w:type="continuationNotice" w:id="1">
    <w:p w14:paraId="3707DF5D" w14:textId="77777777" w:rsidR="00923D11" w:rsidRDefault="00923D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785"/>
        </w:tabs>
        <w:ind w:left="785" w:hanging="360"/>
      </w:pPr>
      <w:rPr>
        <w:rFonts w:ascii="Courier New" w:hAnsi="Courier New" w:cs="Courier New" w:hint="default"/>
      </w:rPr>
    </w:lvl>
    <w:lvl w:ilvl="2" w:tplc="B5307B6A">
      <w:start w:val="1"/>
      <w:numFmt w:val="bullet"/>
      <w:lvlText w:val=""/>
      <w:lvlJc w:val="left"/>
      <w:pPr>
        <w:tabs>
          <w:tab w:val="num" w:pos="1352"/>
        </w:tabs>
        <w:ind w:left="1352"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96E0A35"/>
    <w:multiLevelType w:val="hybridMultilevel"/>
    <w:tmpl w:val="6C986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B9922AF"/>
    <w:multiLevelType w:val="hybridMultilevel"/>
    <w:tmpl w:val="A3F0D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CE4376"/>
    <w:multiLevelType w:val="multilevel"/>
    <w:tmpl w:val="48CE43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strike w:val="0"/>
        <w:dstrike w:val="0"/>
        <w:u w:val="none"/>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437BA7"/>
    <w:multiLevelType w:val="hybridMultilevel"/>
    <w:tmpl w:val="F5DC8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num w:numId="1">
    <w:abstractNumId w:val="9"/>
  </w:num>
  <w:num w:numId="2">
    <w:abstractNumId w:val="8"/>
  </w:num>
  <w:num w:numId="3">
    <w:abstractNumId w:val="10"/>
  </w:num>
  <w:num w:numId="4">
    <w:abstractNumId w:val="3"/>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15"/>
  </w:num>
  <w:num w:numId="8">
    <w:abstractNumId w:val="11"/>
  </w:num>
  <w:num w:numId="9">
    <w:abstractNumId w:val="6"/>
  </w:num>
  <w:num w:numId="10">
    <w:abstractNumId w:val="14"/>
  </w:num>
  <w:num w:numId="11">
    <w:abstractNumId w:val="0"/>
  </w:num>
  <w:num w:numId="12">
    <w:abstractNumId w:val="1"/>
  </w:num>
  <w:num w:numId="13">
    <w:abstractNumId w:val="2"/>
  </w:num>
  <w:num w:numId="14">
    <w:abstractNumId w:val="4"/>
  </w:num>
  <w:num w:numId="15">
    <w:abstractNumId w:val="13"/>
  </w:num>
  <w:num w:numId="16">
    <w:abstractNumId w:val="16"/>
  </w:num>
  <w:num w:numId="17">
    <w:abstractNumId w:val="12"/>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1"/>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4A"/>
    <w:rsid w:val="000739E8"/>
    <w:rsid w:val="00073D56"/>
    <w:rsid w:val="000741E9"/>
    <w:rsid w:val="00074375"/>
    <w:rsid w:val="000743A0"/>
    <w:rsid w:val="000748A2"/>
    <w:rsid w:val="00074A66"/>
    <w:rsid w:val="00074BF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CF"/>
    <w:rsid w:val="00080170"/>
    <w:rsid w:val="00080175"/>
    <w:rsid w:val="000805B2"/>
    <w:rsid w:val="00080786"/>
    <w:rsid w:val="00080CEF"/>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21E3"/>
    <w:rsid w:val="00092334"/>
    <w:rsid w:val="000923BD"/>
    <w:rsid w:val="000930A4"/>
    <w:rsid w:val="000931C3"/>
    <w:rsid w:val="000938A0"/>
    <w:rsid w:val="00093B72"/>
    <w:rsid w:val="0009437A"/>
    <w:rsid w:val="000947B7"/>
    <w:rsid w:val="00094852"/>
    <w:rsid w:val="0009532E"/>
    <w:rsid w:val="00095540"/>
    <w:rsid w:val="00095671"/>
    <w:rsid w:val="00095920"/>
    <w:rsid w:val="00095F53"/>
    <w:rsid w:val="0009612D"/>
    <w:rsid w:val="00096170"/>
    <w:rsid w:val="0009653B"/>
    <w:rsid w:val="0009680E"/>
    <w:rsid w:val="000968CF"/>
    <w:rsid w:val="000968D8"/>
    <w:rsid w:val="00096CF2"/>
    <w:rsid w:val="0009709B"/>
    <w:rsid w:val="000975BD"/>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30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12"/>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1A8"/>
    <w:rsid w:val="00241C7B"/>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D3"/>
    <w:rsid w:val="0026509A"/>
    <w:rsid w:val="002651FC"/>
    <w:rsid w:val="002655D9"/>
    <w:rsid w:val="00265701"/>
    <w:rsid w:val="00265E9A"/>
    <w:rsid w:val="00266055"/>
    <w:rsid w:val="00266210"/>
    <w:rsid w:val="00266427"/>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F46"/>
    <w:rsid w:val="002A0028"/>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FC7"/>
    <w:rsid w:val="003011C0"/>
    <w:rsid w:val="003013F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549"/>
    <w:rsid w:val="003048E8"/>
    <w:rsid w:val="00304AC5"/>
    <w:rsid w:val="00304FCA"/>
    <w:rsid w:val="00305372"/>
    <w:rsid w:val="003054BD"/>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D94"/>
    <w:rsid w:val="003131CB"/>
    <w:rsid w:val="003137A0"/>
    <w:rsid w:val="003137ED"/>
    <w:rsid w:val="00313B5E"/>
    <w:rsid w:val="00313C4F"/>
    <w:rsid w:val="00313FBA"/>
    <w:rsid w:val="00314176"/>
    <w:rsid w:val="003141C2"/>
    <w:rsid w:val="00314629"/>
    <w:rsid w:val="00314B7B"/>
    <w:rsid w:val="00314BF4"/>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C66"/>
    <w:rsid w:val="003A6002"/>
    <w:rsid w:val="003A6330"/>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88E"/>
    <w:rsid w:val="003B2B79"/>
    <w:rsid w:val="003B31F9"/>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28"/>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7C1"/>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865"/>
    <w:rsid w:val="003F4933"/>
    <w:rsid w:val="003F4977"/>
    <w:rsid w:val="003F4E1C"/>
    <w:rsid w:val="003F4E39"/>
    <w:rsid w:val="003F536B"/>
    <w:rsid w:val="003F586D"/>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49"/>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B80"/>
    <w:rsid w:val="00471CEC"/>
    <w:rsid w:val="00471DB0"/>
    <w:rsid w:val="00471F3B"/>
    <w:rsid w:val="00471FAB"/>
    <w:rsid w:val="004720DF"/>
    <w:rsid w:val="00472ACB"/>
    <w:rsid w:val="004734A1"/>
    <w:rsid w:val="004734C7"/>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60E"/>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6D"/>
    <w:rsid w:val="0048410E"/>
    <w:rsid w:val="004847D3"/>
    <w:rsid w:val="00484C46"/>
    <w:rsid w:val="004854CA"/>
    <w:rsid w:val="00485969"/>
    <w:rsid w:val="0048597D"/>
    <w:rsid w:val="0048598C"/>
    <w:rsid w:val="00485C9E"/>
    <w:rsid w:val="00485E8A"/>
    <w:rsid w:val="00485FEB"/>
    <w:rsid w:val="0048620B"/>
    <w:rsid w:val="004862DE"/>
    <w:rsid w:val="0048647C"/>
    <w:rsid w:val="0048658B"/>
    <w:rsid w:val="00486CF2"/>
    <w:rsid w:val="00486E64"/>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099"/>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E46"/>
    <w:rsid w:val="00506F24"/>
    <w:rsid w:val="005071C3"/>
    <w:rsid w:val="00507355"/>
    <w:rsid w:val="005074C9"/>
    <w:rsid w:val="00507718"/>
    <w:rsid w:val="00507754"/>
    <w:rsid w:val="00507CAF"/>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6D7"/>
    <w:rsid w:val="00543703"/>
    <w:rsid w:val="00543A66"/>
    <w:rsid w:val="00543A83"/>
    <w:rsid w:val="00544120"/>
    <w:rsid w:val="00544220"/>
    <w:rsid w:val="005444D2"/>
    <w:rsid w:val="005448FC"/>
    <w:rsid w:val="00544C33"/>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1FC"/>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719E"/>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694"/>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191"/>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5060"/>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5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1385"/>
    <w:rsid w:val="005E1393"/>
    <w:rsid w:val="005E1A58"/>
    <w:rsid w:val="005E1C06"/>
    <w:rsid w:val="005E254B"/>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44"/>
    <w:rsid w:val="005F4950"/>
    <w:rsid w:val="005F4BBE"/>
    <w:rsid w:val="005F509E"/>
    <w:rsid w:val="005F529D"/>
    <w:rsid w:val="005F5526"/>
    <w:rsid w:val="005F5ADB"/>
    <w:rsid w:val="005F5BF5"/>
    <w:rsid w:val="005F632F"/>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0FF"/>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0E6"/>
    <w:rsid w:val="00627B9A"/>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26D"/>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42D"/>
    <w:rsid w:val="006B2790"/>
    <w:rsid w:val="006B2B38"/>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CB0"/>
    <w:rsid w:val="006E6DA9"/>
    <w:rsid w:val="006E6F03"/>
    <w:rsid w:val="006E71A8"/>
    <w:rsid w:val="006E7320"/>
    <w:rsid w:val="006E7496"/>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35"/>
    <w:rsid w:val="007750DC"/>
    <w:rsid w:val="00775330"/>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186"/>
    <w:rsid w:val="00780657"/>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BA4"/>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27E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CE0"/>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E5B"/>
    <w:rsid w:val="008C022D"/>
    <w:rsid w:val="008C0431"/>
    <w:rsid w:val="008C0610"/>
    <w:rsid w:val="008C1ABE"/>
    <w:rsid w:val="008C1F55"/>
    <w:rsid w:val="008C2426"/>
    <w:rsid w:val="008C2453"/>
    <w:rsid w:val="008C265E"/>
    <w:rsid w:val="008C26B4"/>
    <w:rsid w:val="008C28BA"/>
    <w:rsid w:val="008C2DC1"/>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6F"/>
    <w:rsid w:val="008E60B3"/>
    <w:rsid w:val="008E6333"/>
    <w:rsid w:val="008E6658"/>
    <w:rsid w:val="008E6788"/>
    <w:rsid w:val="008E6C71"/>
    <w:rsid w:val="008E6F34"/>
    <w:rsid w:val="008E70B2"/>
    <w:rsid w:val="008E7940"/>
    <w:rsid w:val="008E7DB3"/>
    <w:rsid w:val="008E7E01"/>
    <w:rsid w:val="008E7E0A"/>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60E"/>
    <w:rsid w:val="00901845"/>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D11"/>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256"/>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51B"/>
    <w:rsid w:val="009527EC"/>
    <w:rsid w:val="00952ACA"/>
    <w:rsid w:val="00952D41"/>
    <w:rsid w:val="009537A7"/>
    <w:rsid w:val="00953B1F"/>
    <w:rsid w:val="009542C9"/>
    <w:rsid w:val="0095466F"/>
    <w:rsid w:val="009548C3"/>
    <w:rsid w:val="00954E15"/>
    <w:rsid w:val="0095506D"/>
    <w:rsid w:val="009554CF"/>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811"/>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A54"/>
    <w:rsid w:val="00983C41"/>
    <w:rsid w:val="00983D59"/>
    <w:rsid w:val="00984206"/>
    <w:rsid w:val="00984449"/>
    <w:rsid w:val="0098511E"/>
    <w:rsid w:val="009852B3"/>
    <w:rsid w:val="009852E3"/>
    <w:rsid w:val="0098541D"/>
    <w:rsid w:val="00985426"/>
    <w:rsid w:val="0098567C"/>
    <w:rsid w:val="00985CA4"/>
    <w:rsid w:val="00986757"/>
    <w:rsid w:val="00986956"/>
    <w:rsid w:val="00986999"/>
    <w:rsid w:val="00986E38"/>
    <w:rsid w:val="00987423"/>
    <w:rsid w:val="009874BE"/>
    <w:rsid w:val="009876A0"/>
    <w:rsid w:val="00987813"/>
    <w:rsid w:val="009879B5"/>
    <w:rsid w:val="009879F4"/>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701"/>
    <w:rsid w:val="00A51BC1"/>
    <w:rsid w:val="00A521E0"/>
    <w:rsid w:val="00A5232D"/>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F7"/>
    <w:rsid w:val="00A727E3"/>
    <w:rsid w:val="00A734AF"/>
    <w:rsid w:val="00A73873"/>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9BB"/>
    <w:rsid w:val="00AB7C60"/>
    <w:rsid w:val="00AC0B36"/>
    <w:rsid w:val="00AC0CEF"/>
    <w:rsid w:val="00AC1191"/>
    <w:rsid w:val="00AC1281"/>
    <w:rsid w:val="00AC138E"/>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EF5"/>
    <w:rsid w:val="00AD514B"/>
    <w:rsid w:val="00AD5542"/>
    <w:rsid w:val="00AD587B"/>
    <w:rsid w:val="00AD5930"/>
    <w:rsid w:val="00AD5F5A"/>
    <w:rsid w:val="00AD6025"/>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1156"/>
    <w:rsid w:val="00AF13DC"/>
    <w:rsid w:val="00AF1414"/>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607"/>
    <w:rsid w:val="00B326BE"/>
    <w:rsid w:val="00B32821"/>
    <w:rsid w:val="00B32B1B"/>
    <w:rsid w:val="00B32CE3"/>
    <w:rsid w:val="00B32EE7"/>
    <w:rsid w:val="00B3331B"/>
    <w:rsid w:val="00B3346C"/>
    <w:rsid w:val="00B33595"/>
    <w:rsid w:val="00B3396B"/>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9E9"/>
    <w:rsid w:val="00B47CEF"/>
    <w:rsid w:val="00B47F65"/>
    <w:rsid w:val="00B504F7"/>
    <w:rsid w:val="00B50A47"/>
    <w:rsid w:val="00B51014"/>
    <w:rsid w:val="00B51420"/>
    <w:rsid w:val="00B51526"/>
    <w:rsid w:val="00B51879"/>
    <w:rsid w:val="00B51A40"/>
    <w:rsid w:val="00B51E8D"/>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92E"/>
    <w:rsid w:val="00B55ACA"/>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97"/>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B55"/>
    <w:rsid w:val="00B93C36"/>
    <w:rsid w:val="00B94054"/>
    <w:rsid w:val="00B94253"/>
    <w:rsid w:val="00B9436E"/>
    <w:rsid w:val="00B94D3F"/>
    <w:rsid w:val="00B94F25"/>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0EB"/>
    <w:rsid w:val="00C10227"/>
    <w:rsid w:val="00C10599"/>
    <w:rsid w:val="00C10678"/>
    <w:rsid w:val="00C106DF"/>
    <w:rsid w:val="00C10E3E"/>
    <w:rsid w:val="00C1114F"/>
    <w:rsid w:val="00C11183"/>
    <w:rsid w:val="00C11197"/>
    <w:rsid w:val="00C1120D"/>
    <w:rsid w:val="00C11993"/>
    <w:rsid w:val="00C11C33"/>
    <w:rsid w:val="00C11C73"/>
    <w:rsid w:val="00C11FE5"/>
    <w:rsid w:val="00C11FF6"/>
    <w:rsid w:val="00C1216B"/>
    <w:rsid w:val="00C1286D"/>
    <w:rsid w:val="00C12E86"/>
    <w:rsid w:val="00C12EB5"/>
    <w:rsid w:val="00C131A7"/>
    <w:rsid w:val="00C13219"/>
    <w:rsid w:val="00C13329"/>
    <w:rsid w:val="00C13504"/>
    <w:rsid w:val="00C13757"/>
    <w:rsid w:val="00C13C8A"/>
    <w:rsid w:val="00C13F22"/>
    <w:rsid w:val="00C13F33"/>
    <w:rsid w:val="00C140FE"/>
    <w:rsid w:val="00C144B5"/>
    <w:rsid w:val="00C144EC"/>
    <w:rsid w:val="00C149A0"/>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A09AA"/>
    <w:rsid w:val="00CA0BAF"/>
    <w:rsid w:val="00CA0DD0"/>
    <w:rsid w:val="00CA114D"/>
    <w:rsid w:val="00CA1225"/>
    <w:rsid w:val="00CA18D2"/>
    <w:rsid w:val="00CA2919"/>
    <w:rsid w:val="00CA2A7E"/>
    <w:rsid w:val="00CA2B09"/>
    <w:rsid w:val="00CA2C56"/>
    <w:rsid w:val="00CA3437"/>
    <w:rsid w:val="00CA3AA2"/>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C21"/>
    <w:rsid w:val="00CB6F9E"/>
    <w:rsid w:val="00CB7648"/>
    <w:rsid w:val="00CB77AE"/>
    <w:rsid w:val="00CB7B6B"/>
    <w:rsid w:val="00CC0006"/>
    <w:rsid w:val="00CC009C"/>
    <w:rsid w:val="00CC00B7"/>
    <w:rsid w:val="00CC034B"/>
    <w:rsid w:val="00CC05A7"/>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A6D"/>
    <w:rsid w:val="00CE7E65"/>
    <w:rsid w:val="00CF01BC"/>
    <w:rsid w:val="00CF02AC"/>
    <w:rsid w:val="00CF057C"/>
    <w:rsid w:val="00CF05E8"/>
    <w:rsid w:val="00CF06E6"/>
    <w:rsid w:val="00CF14C3"/>
    <w:rsid w:val="00CF170A"/>
    <w:rsid w:val="00CF18AB"/>
    <w:rsid w:val="00CF1AA6"/>
    <w:rsid w:val="00CF20C8"/>
    <w:rsid w:val="00CF22F9"/>
    <w:rsid w:val="00CF233B"/>
    <w:rsid w:val="00CF23D5"/>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C24"/>
    <w:rsid w:val="00D03E71"/>
    <w:rsid w:val="00D0407B"/>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74E5"/>
    <w:rsid w:val="00D17AAC"/>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C44"/>
    <w:rsid w:val="00D86343"/>
    <w:rsid w:val="00D864CB"/>
    <w:rsid w:val="00D866AB"/>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A34"/>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6EBB"/>
    <w:rsid w:val="00DD7004"/>
    <w:rsid w:val="00DD7153"/>
    <w:rsid w:val="00DD761C"/>
    <w:rsid w:val="00DD76AF"/>
    <w:rsid w:val="00DD7B13"/>
    <w:rsid w:val="00DD7DF3"/>
    <w:rsid w:val="00DE0171"/>
    <w:rsid w:val="00DE01E6"/>
    <w:rsid w:val="00DE0333"/>
    <w:rsid w:val="00DE0558"/>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E51"/>
    <w:rsid w:val="00DF7226"/>
    <w:rsid w:val="00DF74B6"/>
    <w:rsid w:val="00DF7644"/>
    <w:rsid w:val="00DF7C0A"/>
    <w:rsid w:val="00E00018"/>
    <w:rsid w:val="00E004D1"/>
    <w:rsid w:val="00E008F1"/>
    <w:rsid w:val="00E00A07"/>
    <w:rsid w:val="00E00A87"/>
    <w:rsid w:val="00E00EFF"/>
    <w:rsid w:val="00E01799"/>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B4D"/>
    <w:rsid w:val="00E15B4E"/>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3A4B"/>
    <w:rsid w:val="00E54024"/>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98B"/>
    <w:rsid w:val="00E70B0C"/>
    <w:rsid w:val="00E71DF1"/>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211"/>
    <w:rsid w:val="00F04551"/>
    <w:rsid w:val="00F04568"/>
    <w:rsid w:val="00F04C98"/>
    <w:rsid w:val="00F04D51"/>
    <w:rsid w:val="00F04DB5"/>
    <w:rsid w:val="00F04F3E"/>
    <w:rsid w:val="00F0522E"/>
    <w:rsid w:val="00F05A49"/>
    <w:rsid w:val="00F05C50"/>
    <w:rsid w:val="00F05D3C"/>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1E38"/>
    <w:rsid w:val="00F124CB"/>
    <w:rsid w:val="00F127C0"/>
    <w:rsid w:val="00F12B3D"/>
    <w:rsid w:val="00F12D63"/>
    <w:rsid w:val="00F13BF6"/>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CC4"/>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26D"/>
    <w:rsid w:val="00FE5410"/>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C3E"/>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qFormat="1"/>
    <w:lsdException w:name="footer" w:uiPriority="99"/>
    <w:lsdException w:name="caption" w:qFormat="1"/>
    <w:lsdException w:name="annotation reference" w:qFormat="1"/>
    <w:lsdException w:name="Hyperlink"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E3E"/>
    <w:rPr>
      <w:rFonts w:ascii="Times New Roman" w:eastAsia="Times New Roman" w:hAnsi="Times New Roman"/>
      <w:sz w:val="24"/>
      <w:szCs w:val="24"/>
      <w:lang w:val="en-CN" w:eastAsia="zh-CN"/>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5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
    <w:name w:val="??"/>
    <w:rsid w:val="00757727"/>
    <w:pPr>
      <w:widowControl w:val="0"/>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Version="0"/>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4322</TotalTime>
  <Pages>2</Pages>
  <Words>695</Words>
  <Characters>3962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436</cp:revision>
  <cp:lastPrinted>2019-08-16T17:50:00Z</cp:lastPrinted>
  <dcterms:created xsi:type="dcterms:W3CDTF">2018-09-02T16:33:00Z</dcterms:created>
  <dcterms:modified xsi:type="dcterms:W3CDTF">2021-01-17T06:06:00Z</dcterms:modified>
  <cp:category/>
</cp:coreProperties>
</file>